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D92F1" w14:textId="3026E836" w:rsidR="007B46EE" w:rsidRDefault="00326D85" w:rsidP="007D1A34">
      <w:pPr>
        <w:bidi/>
      </w:pPr>
      <w:r>
        <w:rPr>
          <w:noProof/>
          <w:rtl/>
        </w:rPr>
        <w:drawing>
          <wp:anchor distT="0" distB="0" distL="114300" distR="114300" simplePos="0" relativeHeight="251658239" behindDoc="1" locked="0" layoutInCell="1" allowOverlap="1" wp14:anchorId="7FD09B50" wp14:editId="071A36B5">
            <wp:simplePos x="0" y="0"/>
            <wp:positionH relativeFrom="column">
              <wp:posOffset>-914400</wp:posOffset>
            </wp:positionH>
            <wp:positionV relativeFrom="paragraph">
              <wp:posOffset>-429577</wp:posOffset>
            </wp:positionV>
            <wp:extent cx="7547610" cy="10667978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31">
        <w:rPr>
          <w:noProof/>
          <w:rtl/>
        </w:rPr>
        <w:drawing>
          <wp:inline distT="0" distB="0" distL="0" distR="0" wp14:anchorId="057B0A05" wp14:editId="2A96A9C9">
            <wp:extent cx="5858512" cy="666750"/>
            <wp:effectExtent l="0" t="0" r="8890" b="0"/>
            <wp:docPr id="907254268" name="Picture 1" descr="وزارة التنمية الاجتماعية والأسرة، مدى نفاذ رقمي للجمي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54268" name="Picture 1" descr="وزارة التنمية الاجتماعية والأسرة، مدى نفاذ رقمي للجميع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02" cy="7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7E76" w14:textId="63F63D51" w:rsidR="007B46EE" w:rsidRPr="004B40A6" w:rsidRDefault="00CF0818" w:rsidP="00EF2635">
      <w:pPr>
        <w:pStyle w:val="Title"/>
        <w:bidi/>
        <w:spacing w:before="480"/>
        <w:contextualSpacing w:val="0"/>
        <w:rPr>
          <w:rFonts w:asciiTheme="minorBidi" w:hAnsiTheme="minorBidi" w:cstheme="minorBidi"/>
          <w:b w:val="0"/>
          <w:bCs/>
          <w:szCs w:val="48"/>
        </w:rPr>
      </w:pPr>
      <w:r w:rsidRPr="004B40A6">
        <w:rPr>
          <w:rFonts w:asciiTheme="minorBidi" w:hAnsiTheme="minorBidi" w:cstheme="minorBidi"/>
          <w:b w:val="0"/>
          <w:bCs/>
          <w:szCs w:val="48"/>
          <w:rtl/>
        </w:rPr>
        <w:t>النفاذ الرقمي</w:t>
      </w:r>
      <w:r w:rsidR="00B2308D" w:rsidRPr="004B40A6">
        <w:rPr>
          <w:rFonts w:asciiTheme="minorBidi" w:hAnsiTheme="minorBidi" w:cstheme="minorBidi"/>
          <w:b w:val="0"/>
          <w:bCs/>
          <w:szCs w:val="48"/>
          <w:rtl/>
        </w:rPr>
        <w:t xml:space="preserve">: كيفية جعل </w:t>
      </w:r>
      <w:r w:rsidR="00673816" w:rsidRPr="004B40A6">
        <w:rPr>
          <w:rFonts w:asciiTheme="minorBidi" w:hAnsiTheme="minorBidi" w:cstheme="minorBidi"/>
          <w:b w:val="0"/>
          <w:bCs/>
          <w:szCs w:val="48"/>
          <w:rtl/>
        </w:rPr>
        <w:t>الأكشاك الإلكترونية</w:t>
      </w:r>
      <w:r w:rsidR="00B2308D" w:rsidRPr="004B40A6">
        <w:rPr>
          <w:rFonts w:asciiTheme="minorBidi" w:hAnsiTheme="minorBidi" w:cstheme="minorBidi"/>
          <w:b w:val="0"/>
          <w:bCs/>
          <w:szCs w:val="48"/>
          <w:rtl/>
        </w:rPr>
        <w:t xml:space="preserve"> أو </w:t>
      </w:r>
      <w:r w:rsidR="00673816" w:rsidRPr="004B40A6">
        <w:rPr>
          <w:rFonts w:asciiTheme="minorBidi" w:hAnsiTheme="minorBidi" w:cstheme="minorBidi"/>
          <w:b w:val="0"/>
          <w:bCs/>
          <w:szCs w:val="48"/>
          <w:rtl/>
        </w:rPr>
        <w:t>أجهزة الصراف</w:t>
      </w:r>
      <w:r w:rsidR="00B2308D" w:rsidRPr="004B40A6">
        <w:rPr>
          <w:rFonts w:asciiTheme="minorBidi" w:hAnsiTheme="minorBidi" w:cstheme="minorBidi"/>
          <w:b w:val="0"/>
          <w:bCs/>
          <w:szCs w:val="48"/>
          <w:rtl/>
        </w:rPr>
        <w:t xml:space="preserve"> الآلي للبنك </w:t>
      </w:r>
      <w:r w:rsidR="00673816" w:rsidRPr="004B40A6">
        <w:rPr>
          <w:rFonts w:asciiTheme="minorBidi" w:hAnsiTheme="minorBidi" w:cstheme="minorBidi"/>
          <w:b w:val="0"/>
          <w:bCs/>
          <w:szCs w:val="48"/>
          <w:rtl/>
        </w:rPr>
        <w:t>قابلة للنفاذ</w:t>
      </w:r>
      <w:r w:rsidR="00B2308D" w:rsidRPr="004B40A6">
        <w:rPr>
          <w:rFonts w:asciiTheme="minorBidi" w:hAnsiTheme="minorBidi" w:cstheme="minorBidi"/>
          <w:b w:val="0"/>
          <w:bCs/>
          <w:szCs w:val="48"/>
          <w:rtl/>
        </w:rPr>
        <w:t xml:space="preserve">  </w:t>
      </w:r>
    </w:p>
    <w:p w14:paraId="539D3EAD" w14:textId="264CAFC5" w:rsidR="007B46EE" w:rsidRDefault="00751C5D" w:rsidP="007D1A34">
      <w:pPr>
        <w:bidi/>
        <w:sectPr w:rsidR="007B46EE" w:rsidSect="00041AB3">
          <w:pgSz w:w="11906" w:h="16838" w:code="9"/>
          <w:pgMar w:top="698" w:right="827" w:bottom="1440" w:left="1440" w:header="720" w:footer="720" w:gutter="0"/>
          <w:cols w:space="720"/>
          <w:titlePg/>
          <w:docGrid w:linePitch="360"/>
        </w:sectPr>
      </w:pPr>
      <w:r>
        <w:rPr>
          <w:rtl/>
        </w:rPr>
        <w:br/>
      </w:r>
    </w:p>
    <w:p w14:paraId="562BAA37" w14:textId="73A7EA57" w:rsidR="00653793" w:rsidRPr="00A6275B" w:rsidRDefault="00EA0C35" w:rsidP="00A6275B">
      <w:pPr>
        <w:pStyle w:val="Heading1"/>
        <w:rPr>
          <w:rStyle w:val="Strong"/>
          <w:b/>
          <w:bCs w:val="0"/>
          <w:rtl/>
        </w:rPr>
      </w:pPr>
      <w:r w:rsidRPr="00A6275B">
        <w:rPr>
          <w:b w:val="0"/>
          <w:bCs/>
          <w:rtl/>
        </w:rPr>
        <w:lastRenderedPageBreak/>
        <w:t xml:space="preserve">كيفية جعل الأكشاك / أجهزة الصراف الآلي للبنك </w:t>
      </w:r>
      <w:r w:rsidR="00B97B0D" w:rsidRPr="00A6275B">
        <w:rPr>
          <w:rFonts w:hint="cs"/>
          <w:b w:val="0"/>
          <w:bCs/>
          <w:rtl/>
        </w:rPr>
        <w:t>قابلة للنفاذ</w:t>
      </w:r>
    </w:p>
    <w:p w14:paraId="600B30B9" w14:textId="77777777" w:rsidR="00C5568E" w:rsidRPr="002970CC" w:rsidRDefault="00C5568E" w:rsidP="00213101">
      <w:pPr>
        <w:bidi/>
        <w:rPr>
          <w:rStyle w:val="Strong"/>
          <w:rFonts w:cs="Arial"/>
          <w:sz w:val="26"/>
          <w:szCs w:val="26"/>
        </w:rPr>
      </w:pPr>
    </w:p>
    <w:p w14:paraId="36A36C62" w14:textId="4ACFE96E" w:rsidR="00EA0C35" w:rsidRPr="002970CC" w:rsidRDefault="00EA0C35" w:rsidP="00C5568E">
      <w:pPr>
        <w:pStyle w:val="ListParagraph"/>
        <w:numPr>
          <w:ilvl w:val="0"/>
          <w:numId w:val="5"/>
        </w:numPr>
        <w:bidi/>
        <w:ind w:left="450"/>
        <w:rPr>
          <w:b/>
          <w:bCs/>
          <w:sz w:val="26"/>
          <w:szCs w:val="26"/>
        </w:rPr>
      </w:pPr>
      <w:r w:rsidRPr="002970CC">
        <w:rPr>
          <w:b/>
          <w:bCs/>
          <w:sz w:val="26"/>
          <w:szCs w:val="26"/>
          <w:rtl/>
        </w:rPr>
        <w:t xml:space="preserve">يجب أن يكون الموقع الفعلي للكشك / </w:t>
      </w:r>
      <w:r w:rsidR="00102E7C">
        <w:rPr>
          <w:rFonts w:hint="cs"/>
          <w:b/>
          <w:bCs/>
          <w:sz w:val="26"/>
          <w:szCs w:val="26"/>
          <w:rtl/>
        </w:rPr>
        <w:t>أجهزة</w:t>
      </w:r>
      <w:r w:rsidRPr="002970CC">
        <w:rPr>
          <w:b/>
          <w:bCs/>
          <w:sz w:val="26"/>
          <w:szCs w:val="26"/>
          <w:rtl/>
        </w:rPr>
        <w:t xml:space="preserve"> الصراف الآلي متاحا للجميع بما في ذلك كبار السن والأشخاص ذوي الإعاقة</w:t>
      </w:r>
      <w:r w:rsidR="00096DF8" w:rsidRPr="002970CC">
        <w:rPr>
          <w:b/>
          <w:bCs/>
          <w:sz w:val="26"/>
          <w:szCs w:val="26"/>
          <w:rtl/>
        </w:rPr>
        <w:br/>
      </w:r>
    </w:p>
    <w:p w14:paraId="2D3355AE" w14:textId="606672E6" w:rsidR="005E3A64" w:rsidRPr="002970CC" w:rsidRDefault="00700D3E" w:rsidP="00C5568E">
      <w:pPr>
        <w:pStyle w:val="ListParagraph"/>
        <w:numPr>
          <w:ilvl w:val="0"/>
          <w:numId w:val="4"/>
        </w:numPr>
        <w:bidi/>
        <w:ind w:left="90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تأكد من أن الأشخاص ذوي الإعاقة يمكنهم الوصول فعليا إلى </w:t>
      </w:r>
      <w:r w:rsidR="000934B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الكشك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من أي مكان في المبنى</w:t>
      </w:r>
    </w:p>
    <w:p w14:paraId="63405843" w14:textId="623AC80E" w:rsidR="005E3A64" w:rsidRPr="002970CC" w:rsidRDefault="005E3A64" w:rsidP="00C5568E">
      <w:pPr>
        <w:pStyle w:val="ListParagraph"/>
        <w:numPr>
          <w:ilvl w:val="0"/>
          <w:numId w:val="4"/>
        </w:numPr>
        <w:bidi/>
        <w:ind w:left="90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يجب أن يكون موظفو الاستقبال متاحين</w:t>
      </w:r>
      <w:r w:rsidR="00E46BAC"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  <w:t xml:space="preserve"> </w:t>
      </w:r>
      <w:r w:rsidR="00E46BA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ومه</w:t>
      </w:r>
      <w:r w:rsidR="00D04E82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يئين لدعم وتوضيح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موقع جهاز الكشك</w:t>
      </w:r>
    </w:p>
    <w:p w14:paraId="14FE3B05" w14:textId="185BFBB6" w:rsidR="00EB6437" w:rsidRPr="002970CC" w:rsidRDefault="00EA0C35" w:rsidP="00C5568E">
      <w:pPr>
        <w:pStyle w:val="ListParagraph"/>
        <w:numPr>
          <w:ilvl w:val="0"/>
          <w:numId w:val="4"/>
        </w:numPr>
        <w:bidi/>
        <w:ind w:left="90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استخدام لافتات واضحة </w:t>
      </w:r>
      <w:r w:rsidR="00CD25CF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مع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إضاءة جيدة وتباين </w:t>
      </w:r>
      <w:r w:rsidR="00CD25CF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عالي في </w:t>
      </w:r>
      <w:r w:rsidR="002E334D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الألوان،</w:t>
      </w:r>
      <w:r w:rsidR="00CD25CF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وخطوط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proofErr w:type="spellStart"/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Arial</w:t>
      </w:r>
      <w:proofErr w:type="spellEnd"/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أو </w:t>
      </w:r>
      <w:proofErr w:type="spellStart"/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Verdana</w:t>
      </w:r>
      <w:proofErr w:type="spellEnd"/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كبيرة </w:t>
      </w:r>
      <w:r w:rsidR="003F6444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الحجم 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للأشخاص </w:t>
      </w:r>
      <w:r w:rsidR="003F6444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ضعاف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البصر</w:t>
      </w:r>
    </w:p>
    <w:p w14:paraId="4D63BD61" w14:textId="6BDF48AE" w:rsidR="00EA0C35" w:rsidRPr="002970CC" w:rsidRDefault="003F6444" w:rsidP="00C5568E">
      <w:pPr>
        <w:pStyle w:val="ListParagraph"/>
        <w:numPr>
          <w:ilvl w:val="0"/>
          <w:numId w:val="4"/>
        </w:numPr>
        <w:bidi/>
        <w:ind w:left="90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يجب </w:t>
      </w:r>
      <w:r w:rsidR="00C37D7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أن يتم </w:t>
      </w:r>
      <w:r w:rsidR="00EB6437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ضع الكشك في مكان خال من الضوضاء العالية والوهج على شاشة الكشك من مصادر الضوء المختلفة</w:t>
      </w:r>
      <w:r w:rsidR="00096DF8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2F97BA6B" w14:textId="77777777" w:rsidR="00C5568E" w:rsidRPr="002970CC" w:rsidRDefault="00C5568E" w:rsidP="00C5568E">
      <w:pPr>
        <w:pStyle w:val="ListParagraph"/>
        <w:bidi/>
        <w:ind w:left="90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</w:p>
    <w:p w14:paraId="6B70C540" w14:textId="515B7FEE" w:rsidR="00EA0C35" w:rsidRPr="002970CC" w:rsidRDefault="00096DF8" w:rsidP="00096DF8">
      <w:pPr>
        <w:pStyle w:val="ListParagraph"/>
        <w:numPr>
          <w:ilvl w:val="0"/>
          <w:numId w:val="5"/>
        </w:numPr>
        <w:bidi/>
        <w:ind w:left="450"/>
        <w:rPr>
          <w:rStyle w:val="Strong"/>
          <w:rFonts w:cs="Arial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color w:val="000000" w:themeColor="text1"/>
          <w:sz w:val="26"/>
          <w:szCs w:val="26"/>
          <w:rtl/>
        </w:rPr>
        <w:t xml:space="preserve">يجب أن تكون </w:t>
      </w:r>
      <w:r w:rsidR="007D5560">
        <w:rPr>
          <w:rStyle w:val="Strong"/>
          <w:rFonts w:cs="Arial" w:hint="cs"/>
          <w:color w:val="000000" w:themeColor="text1"/>
          <w:sz w:val="26"/>
          <w:szCs w:val="26"/>
          <w:rtl/>
        </w:rPr>
        <w:t>واجهة جهاز الكشك</w:t>
      </w:r>
      <w:r w:rsidRPr="002970CC">
        <w:rPr>
          <w:rStyle w:val="Strong"/>
          <w:rFonts w:cs="Arial"/>
          <w:color w:val="000000" w:themeColor="text1"/>
          <w:sz w:val="26"/>
          <w:szCs w:val="26"/>
          <w:rtl/>
        </w:rPr>
        <w:t xml:space="preserve"> / أجهزة الصراف الآلي ثنائية </w:t>
      </w:r>
      <w:r w:rsidR="002E334D" w:rsidRPr="002970CC">
        <w:rPr>
          <w:rStyle w:val="Strong"/>
          <w:rFonts w:cs="Arial" w:hint="cs"/>
          <w:color w:val="000000" w:themeColor="text1"/>
          <w:sz w:val="26"/>
          <w:szCs w:val="26"/>
          <w:rtl/>
        </w:rPr>
        <w:t>اللغة</w:t>
      </w:r>
      <w:r w:rsidR="002E334D"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، </w:t>
      </w:r>
      <w:r w:rsidRPr="002970CC">
        <w:rPr>
          <w:rStyle w:val="Strong"/>
          <w:rFonts w:cs="Arial"/>
          <w:color w:val="000000" w:themeColor="text1"/>
          <w:sz w:val="26"/>
          <w:szCs w:val="26"/>
          <w:rtl/>
        </w:rPr>
        <w:t xml:space="preserve">العربية والإنجليزية. </w:t>
      </w:r>
      <w:r w:rsidR="00E3626C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</w:t>
      </w:r>
      <w:r w:rsidR="00455C0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أيضا </w:t>
      </w:r>
      <w:r w:rsidR="00E3626C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أن يكون قارئ الشاشة متاحا </w:t>
      </w:r>
      <w:r w:rsidR="00455C0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باللغتين</w:t>
      </w:r>
      <w:r w:rsidRPr="002970CC">
        <w:rPr>
          <w:rStyle w:val="Strong"/>
          <w:rFonts w:cs="Arial"/>
          <w:color w:val="000000" w:themeColor="text1"/>
          <w:sz w:val="26"/>
          <w:szCs w:val="26"/>
          <w:rtl/>
        </w:rPr>
        <w:br/>
      </w:r>
    </w:p>
    <w:p w14:paraId="16341772" w14:textId="1102A841" w:rsidR="00096DF8" w:rsidRPr="003C52BB" w:rsidRDefault="00EA0C35" w:rsidP="003C52BB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3C52BB">
        <w:rPr>
          <w:rStyle w:val="Strong"/>
          <w:rFonts w:cs="Arial"/>
          <w:color w:val="000000" w:themeColor="text1"/>
          <w:sz w:val="26"/>
          <w:szCs w:val="26"/>
          <w:rtl/>
        </w:rPr>
        <w:t xml:space="preserve">يجب أن يكون الشخص قادرا على الوصول إلى لوحة </w:t>
      </w:r>
      <w:r w:rsidR="00455C08" w:rsidRPr="003C52BB">
        <w:rPr>
          <w:rStyle w:val="Strong"/>
          <w:rFonts w:cs="Arial" w:hint="cs"/>
          <w:color w:val="000000" w:themeColor="text1"/>
          <w:sz w:val="26"/>
          <w:szCs w:val="26"/>
          <w:rtl/>
        </w:rPr>
        <w:t>ال</w:t>
      </w:r>
      <w:r w:rsidRPr="003C52BB">
        <w:rPr>
          <w:rStyle w:val="Strong"/>
          <w:rFonts w:cs="Arial"/>
          <w:color w:val="000000" w:themeColor="text1"/>
          <w:sz w:val="26"/>
          <w:szCs w:val="26"/>
          <w:rtl/>
        </w:rPr>
        <w:t>تحكم</w:t>
      </w:r>
      <w:r w:rsidR="00455C08" w:rsidRPr="003C52BB"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 في جهاز</w:t>
      </w:r>
      <w:r w:rsidRPr="003C52BB">
        <w:rPr>
          <w:rStyle w:val="Strong"/>
          <w:rFonts w:cs="Arial"/>
          <w:color w:val="000000" w:themeColor="text1"/>
          <w:sz w:val="26"/>
          <w:szCs w:val="26"/>
          <w:rtl/>
        </w:rPr>
        <w:t xml:space="preserve"> </w:t>
      </w:r>
      <w:r w:rsidR="00455C08" w:rsidRPr="003C52BB">
        <w:rPr>
          <w:rStyle w:val="Strong"/>
          <w:rFonts w:cs="Arial" w:hint="cs"/>
          <w:color w:val="000000" w:themeColor="text1"/>
          <w:sz w:val="26"/>
          <w:szCs w:val="26"/>
          <w:rtl/>
        </w:rPr>
        <w:t>ال</w:t>
      </w:r>
      <w:r w:rsidRPr="003C52BB">
        <w:rPr>
          <w:rStyle w:val="Strong"/>
          <w:rFonts w:cs="Arial"/>
          <w:color w:val="000000" w:themeColor="text1"/>
          <w:sz w:val="26"/>
          <w:szCs w:val="26"/>
          <w:rtl/>
        </w:rPr>
        <w:t xml:space="preserve">كشك / أجهزة الصراف الآلي من وضع </w:t>
      </w:r>
      <w:r w:rsidR="00774065" w:rsidRPr="003C52BB">
        <w:rPr>
          <w:rStyle w:val="Strong"/>
          <w:rFonts w:cs="Arial" w:hint="cs"/>
          <w:color w:val="000000" w:themeColor="text1"/>
          <w:sz w:val="26"/>
          <w:szCs w:val="26"/>
          <w:rtl/>
        </w:rPr>
        <w:t>الجلوس؛</w:t>
      </w:r>
      <w:r w:rsidRPr="003C52BB">
        <w:rPr>
          <w:rStyle w:val="Strong"/>
          <w:rFonts w:cs="Arial"/>
          <w:color w:val="000000" w:themeColor="text1"/>
          <w:sz w:val="26"/>
          <w:szCs w:val="26"/>
          <w:rtl/>
        </w:rPr>
        <w:t xml:space="preserve"> كرسي متحرك</w:t>
      </w:r>
    </w:p>
    <w:p w14:paraId="166F501C" w14:textId="37262E86" w:rsidR="003816E5" w:rsidRPr="002970CC" w:rsidRDefault="00EA0C35" w:rsidP="003816E5">
      <w:pPr>
        <w:pStyle w:val="ListParagraph"/>
        <w:numPr>
          <w:ilvl w:val="0"/>
          <w:numId w:val="7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تكون لوحة تشغيل الكشك </w:t>
      </w:r>
      <w:r w:rsidR="0056084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ضمن نطاق يصل إلى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48 بوصة للأشخاص الجالسين على </w:t>
      </w:r>
      <w:r w:rsidR="00CD034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كر</w:t>
      </w:r>
      <w:r w:rsidR="00CD034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سي </w:t>
      </w:r>
      <w:r w:rsidR="008851A5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</w:t>
      </w:r>
      <w:r w:rsidR="00774065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متحرك</w:t>
      </w:r>
      <w:r w:rsidR="008851A5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ة</w:t>
      </w:r>
      <w:r w:rsidR="00774065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،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B01669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سو</w:t>
      </w:r>
      <w:r w:rsidR="00871CD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اء </w:t>
      </w:r>
      <w:r w:rsidR="00694C76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للأمام أو الجانبي</w:t>
      </w:r>
    </w:p>
    <w:p w14:paraId="58610887" w14:textId="082F33F5" w:rsidR="003816E5" w:rsidRPr="002970CC" w:rsidRDefault="00EA0C35" w:rsidP="003816E5">
      <w:pPr>
        <w:pStyle w:val="ListParagraph"/>
        <w:numPr>
          <w:ilvl w:val="0"/>
          <w:numId w:val="7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تأكد من أن عناصر التحكم الموجودة حول شاشة العرض </w:t>
      </w:r>
      <w:r w:rsidR="00073766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يمكن الوصول إليها </w:t>
      </w:r>
      <w:r w:rsidR="001B763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أيضا</w:t>
      </w:r>
      <w:r w:rsidR="001B763C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؛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073766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ضمن نطاق </w:t>
      </w:r>
      <w:r w:rsidR="003816E5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  <w:t>48 بوصة</w:t>
      </w:r>
    </w:p>
    <w:p w14:paraId="3BF4A95D" w14:textId="60AA5442" w:rsidR="00EA0C35" w:rsidRPr="002970CC" w:rsidRDefault="00661904" w:rsidP="003816E5">
      <w:pPr>
        <w:pStyle w:val="ListParagraph"/>
        <w:numPr>
          <w:ilvl w:val="0"/>
          <w:numId w:val="7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يجب </w:t>
      </w:r>
      <w:r w:rsidR="00EA0C35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توفير لوحة تحكم بنمط متدلي حتى يتمكن مستخدمو الكراسي المتحركة من التحرك تحتها مع الركبتين والفخذين للوصول الأمثل إلى جميع أدوات التحكم</w:t>
      </w:r>
    </w:p>
    <w:p w14:paraId="341230E0" w14:textId="77777777" w:rsidR="00EA0C35" w:rsidRPr="002970CC" w:rsidRDefault="00EA0C35" w:rsidP="00EA0C35">
      <w:pPr>
        <w:bidi/>
        <w:rPr>
          <w:rStyle w:val="Strong"/>
          <w:rFonts w:cs="Arial"/>
          <w:color w:val="000000" w:themeColor="text1"/>
          <w:sz w:val="26"/>
          <w:szCs w:val="26"/>
        </w:rPr>
      </w:pPr>
    </w:p>
    <w:p w14:paraId="38E9BDEB" w14:textId="7B449893" w:rsidR="00EA0C35" w:rsidRPr="003C52BB" w:rsidRDefault="00EA0C35" w:rsidP="003C52BB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3C52BB">
        <w:rPr>
          <w:rStyle w:val="Strong"/>
          <w:rFonts w:cs="Arial"/>
          <w:color w:val="000000" w:themeColor="text1"/>
          <w:sz w:val="26"/>
          <w:szCs w:val="26"/>
          <w:rtl/>
        </w:rPr>
        <w:t xml:space="preserve">يجب أن يكون </w:t>
      </w:r>
      <w:r w:rsidR="0061520A" w:rsidRPr="003C52BB"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جهاز </w:t>
      </w:r>
      <w:r w:rsidRPr="003C52BB">
        <w:rPr>
          <w:rStyle w:val="Strong"/>
          <w:rFonts w:cs="Arial"/>
          <w:color w:val="000000" w:themeColor="text1"/>
          <w:sz w:val="26"/>
          <w:szCs w:val="26"/>
          <w:rtl/>
        </w:rPr>
        <w:t xml:space="preserve">الكشك / أجهزة الصراف الآلي مجهزة بمقبس صوتي </w:t>
      </w:r>
      <w:r w:rsidR="007351D1" w:rsidRPr="003C52BB">
        <w:rPr>
          <w:rStyle w:val="Strong"/>
          <w:rFonts w:cs="Arial" w:hint="cs"/>
          <w:color w:val="000000" w:themeColor="text1"/>
          <w:sz w:val="26"/>
          <w:szCs w:val="26"/>
          <w:rtl/>
        </w:rPr>
        <w:t>ولمسات حسية</w:t>
      </w:r>
    </w:p>
    <w:p w14:paraId="6D3BAEB1" w14:textId="3F71B72B" w:rsidR="00B51A82" w:rsidRPr="002970CC" w:rsidRDefault="00EA0C35" w:rsidP="00B51A82">
      <w:pPr>
        <w:pStyle w:val="ListParagraph"/>
        <w:numPr>
          <w:ilvl w:val="0"/>
          <w:numId w:val="8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يجب وضع مقبس الصوت في مكان ثابت على لوحة التحكم مع قابس سماعة الأذن اللمسي والتحكم في زر الصوت</w:t>
      </w:r>
    </w:p>
    <w:p w14:paraId="5FC68ACE" w14:textId="1735E0AD" w:rsidR="00EA0C35" w:rsidRPr="002970CC" w:rsidRDefault="007042FA" w:rsidP="00B51A82">
      <w:pPr>
        <w:pStyle w:val="ListParagraph"/>
        <w:numPr>
          <w:ilvl w:val="0"/>
          <w:numId w:val="8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يجب أن تحتوي أزرار</w:t>
      </w:r>
      <w:r w:rsidR="008723E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التحكم</w:t>
      </w:r>
      <w:r w:rsidR="006331B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في الكشك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6331B8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و</w:t>
      </w:r>
      <w:r w:rsidR="006331B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الوظائف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6331B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على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6331B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لمسات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6331B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حسية و</w:t>
      </w:r>
      <w:r w:rsidR="006331B8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برايل</w:t>
      </w:r>
    </w:p>
    <w:p w14:paraId="5EC7FC8A" w14:textId="77777777" w:rsidR="00EA0C35" w:rsidRPr="002970CC" w:rsidRDefault="00EA0C35" w:rsidP="00EA0C35">
      <w:pPr>
        <w:bidi/>
        <w:rPr>
          <w:rStyle w:val="Strong"/>
          <w:rFonts w:cs="Arial"/>
          <w:color w:val="000000" w:themeColor="text1"/>
          <w:sz w:val="26"/>
          <w:szCs w:val="26"/>
        </w:rPr>
      </w:pPr>
    </w:p>
    <w:p w14:paraId="3080725D" w14:textId="77777777" w:rsidR="00B24E80" w:rsidRPr="002970CC" w:rsidRDefault="00B24E80">
      <w:p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color w:val="000000" w:themeColor="text1"/>
          <w:sz w:val="26"/>
          <w:szCs w:val="26"/>
          <w:rtl/>
        </w:rPr>
        <w:br w:type="page"/>
      </w:r>
    </w:p>
    <w:p w14:paraId="39303611" w14:textId="13710310" w:rsidR="00EA0C35" w:rsidRPr="00453F63" w:rsidRDefault="00EA0C35" w:rsidP="00453F63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453F63">
        <w:rPr>
          <w:rStyle w:val="Strong"/>
          <w:rFonts w:cs="Arial"/>
          <w:color w:val="000000" w:themeColor="text1"/>
          <w:sz w:val="26"/>
          <w:szCs w:val="26"/>
          <w:rtl/>
        </w:rPr>
        <w:lastRenderedPageBreak/>
        <w:t>يجب أن يحتوي تطبيق</w:t>
      </w:r>
      <w:r w:rsidR="00A02D43" w:rsidRPr="00453F63"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 جهاز </w:t>
      </w:r>
      <w:r w:rsidR="00B601F4" w:rsidRPr="00453F63"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الكشك </w:t>
      </w:r>
      <w:r w:rsidR="00B601F4" w:rsidRPr="00453F63">
        <w:rPr>
          <w:rStyle w:val="Strong"/>
          <w:rFonts w:cs="Arial"/>
          <w:color w:val="000000" w:themeColor="text1"/>
          <w:sz w:val="26"/>
          <w:szCs w:val="26"/>
        </w:rPr>
        <w:t>/</w:t>
      </w:r>
      <w:r w:rsidR="00A02D43" w:rsidRPr="00453F63"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 أجهزة ال</w:t>
      </w:r>
      <w:r w:rsidR="0018604A" w:rsidRPr="00453F63"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صراف الآلي </w:t>
      </w:r>
      <w:r w:rsidRPr="00453F63">
        <w:rPr>
          <w:rStyle w:val="Strong"/>
          <w:rFonts w:cs="Arial"/>
          <w:color w:val="000000" w:themeColor="text1"/>
          <w:sz w:val="26"/>
          <w:szCs w:val="26"/>
          <w:rtl/>
        </w:rPr>
        <w:t xml:space="preserve">على خيارات </w:t>
      </w:r>
      <w:r w:rsidR="0018604A" w:rsidRPr="00453F63">
        <w:rPr>
          <w:rStyle w:val="Strong"/>
          <w:rFonts w:cs="Arial" w:hint="cs"/>
          <w:color w:val="000000" w:themeColor="text1"/>
          <w:sz w:val="26"/>
          <w:szCs w:val="26"/>
          <w:rtl/>
        </w:rPr>
        <w:t>للتكنولوجيا</w:t>
      </w:r>
      <w:r w:rsidRPr="00453F63">
        <w:rPr>
          <w:rStyle w:val="Strong"/>
          <w:rFonts w:cs="Arial"/>
          <w:color w:val="000000" w:themeColor="text1"/>
          <w:sz w:val="26"/>
          <w:szCs w:val="26"/>
          <w:rtl/>
        </w:rPr>
        <w:t xml:space="preserve"> المساعدة المدمجة للمستخدمين المكفوفين وضعاف البصر</w:t>
      </w:r>
    </w:p>
    <w:p w14:paraId="54A8F514" w14:textId="57C827F7" w:rsidR="00B24E80" w:rsidRPr="002970CC" w:rsidRDefault="00B24E80" w:rsidP="007042FA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يجب أن يعمل قارئ الشاشة عند توصيل مقبس سماعة الأذن</w:t>
      </w:r>
    </w:p>
    <w:p w14:paraId="73C1E845" w14:textId="3D97ED10" w:rsidR="00EA0C35" w:rsidRPr="002970CC" w:rsidRDefault="002C1AA8" w:rsidP="007042FA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يكون تطبيق </w:t>
      </w:r>
      <w:r w:rsidR="003B68CB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الكشك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1D4E5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قابل للنفاذ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بالكامل </w:t>
      </w:r>
      <w:r w:rsidR="009A4AB5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من خلال تقنيات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قراءة الشاشة</w:t>
      </w:r>
    </w:p>
    <w:p w14:paraId="7D8C199E" w14:textId="5617E063" w:rsidR="00C7596C" w:rsidRPr="002970CC" w:rsidRDefault="00C7596C" w:rsidP="007042FA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يجب أن يكون مستخدمو قارئ الشاشة قادرين على ضبط مستوى صوت الكلام</w:t>
      </w:r>
    </w:p>
    <w:p w14:paraId="4E4452BC" w14:textId="7095419A" w:rsidR="00EA0C35" w:rsidRDefault="00B24E80" w:rsidP="00B24E80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اختياريا: يمكن تضمين تطبيق</w:t>
      </w:r>
      <w:r w:rsidR="009A4AB5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مكبر الشاشة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في واجهة تطبيق الكشك ويجب </w:t>
      </w:r>
      <w:r w:rsidR="00E6554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أن</w:t>
      </w:r>
      <w:r w:rsidR="00AF5E44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يكون الزر لفتحها سهل</w:t>
      </w:r>
      <w:r w:rsidR="00C826EF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العثور عليه</w:t>
      </w:r>
    </w:p>
    <w:p w14:paraId="08E5C828" w14:textId="77777777" w:rsidR="00453F63" w:rsidRPr="002970CC" w:rsidRDefault="00453F63" w:rsidP="00453F63">
      <w:pPr>
        <w:pStyle w:val="ListParagraph"/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</w:p>
    <w:p w14:paraId="2E26C858" w14:textId="37CE3157" w:rsidR="00EA0C35" w:rsidRPr="00453F63" w:rsidRDefault="00B24E80" w:rsidP="00453F63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453F63">
        <w:rPr>
          <w:rStyle w:val="Strong"/>
          <w:rFonts w:cs="Arial"/>
          <w:color w:val="000000" w:themeColor="text1"/>
          <w:sz w:val="26"/>
          <w:szCs w:val="26"/>
          <w:rtl/>
        </w:rPr>
        <w:t>استخدم إشعار</w:t>
      </w:r>
      <w:r w:rsidR="00FC348F" w:rsidRPr="00453F63">
        <w:rPr>
          <w:rStyle w:val="Strong"/>
          <w:rFonts w:cs="Arial" w:hint="cs"/>
          <w:color w:val="000000" w:themeColor="text1"/>
          <w:sz w:val="26"/>
          <w:szCs w:val="26"/>
          <w:rtl/>
        </w:rPr>
        <w:t>ات</w:t>
      </w:r>
      <w:r w:rsidRPr="00453F63">
        <w:rPr>
          <w:rStyle w:val="Strong"/>
          <w:rFonts w:cs="Arial"/>
          <w:color w:val="000000" w:themeColor="text1"/>
          <w:sz w:val="26"/>
          <w:szCs w:val="26"/>
          <w:rtl/>
        </w:rPr>
        <w:t xml:space="preserve"> الرسائل القصيرة عبر الهاتف المحمول بالمعاملات المصرفية جنبا إلى جنب مع الإيصال الورقي من أجهزة الأكشاك</w:t>
      </w:r>
    </w:p>
    <w:p w14:paraId="3A8CC7FE" w14:textId="189B250E" w:rsidR="00D74EA1" w:rsidRPr="002970CC" w:rsidRDefault="00FF2C01" w:rsidP="00D74EA1">
      <w:pPr>
        <w:pStyle w:val="ListParagraph"/>
        <w:numPr>
          <w:ilvl w:val="0"/>
          <w:numId w:val="10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تقوم البنوك </w:t>
      </w:r>
      <w:r w:rsidR="00FC348F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بإبلاغ جميع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FC348F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المعاملات </w:t>
      </w:r>
      <w:r w:rsidR="00FC348F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لل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عملاء</w:t>
      </w:r>
      <w:r w:rsidR="00FC348F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عبر الرسائل النصية القصيرة</w:t>
      </w:r>
    </w:p>
    <w:p w14:paraId="69630F32" w14:textId="5250038F" w:rsidR="00EA0C35" w:rsidRPr="002970CC" w:rsidRDefault="00AC07C8" w:rsidP="003C0200">
      <w:pPr>
        <w:pStyle w:val="ListParagraph"/>
        <w:numPr>
          <w:ilvl w:val="0"/>
          <w:numId w:val="10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يجب أن تكون </w:t>
      </w:r>
      <w:r w:rsidR="00FF2C01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الرسائل </w:t>
      </w: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النصية </w:t>
      </w:r>
      <w:r w:rsidR="00FF2C01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القصيرة متاحة بالكامل لمستخدمي قارئ الشاشة</w:t>
      </w:r>
      <w:r w:rsidR="003C0200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184AD1E6" w14:textId="6CAC008A" w:rsidR="00EA0C35" w:rsidRPr="00453F63" w:rsidRDefault="00B601F4" w:rsidP="00453F63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453F63">
        <w:rPr>
          <w:rStyle w:val="Strong"/>
          <w:rFonts w:cs="Arial" w:hint="cs"/>
          <w:color w:val="000000" w:themeColor="text1"/>
          <w:sz w:val="26"/>
          <w:szCs w:val="26"/>
          <w:rtl/>
        </w:rPr>
        <w:t>النصوص القابلة للنفاذ</w:t>
      </w:r>
      <w:r w:rsidR="00B24E80" w:rsidRPr="00453F63">
        <w:rPr>
          <w:rStyle w:val="Strong"/>
          <w:rFonts w:cs="Arial"/>
          <w:color w:val="000000" w:themeColor="text1"/>
          <w:sz w:val="26"/>
          <w:szCs w:val="26"/>
          <w:rtl/>
        </w:rPr>
        <w:t xml:space="preserve"> في تطبيق </w:t>
      </w:r>
      <w:r w:rsidRPr="00453F63"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جهاز الكشك </w:t>
      </w:r>
      <w:r w:rsidRPr="00453F63">
        <w:rPr>
          <w:rStyle w:val="Strong"/>
          <w:rFonts w:cs="Arial"/>
          <w:color w:val="000000" w:themeColor="text1"/>
          <w:sz w:val="26"/>
          <w:szCs w:val="26"/>
        </w:rPr>
        <w:t>/</w:t>
      </w:r>
      <w:r w:rsidRPr="00453F63"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 أجهزة الصراف الآلي</w:t>
      </w:r>
    </w:p>
    <w:p w14:paraId="52036D95" w14:textId="23A45C01" w:rsidR="001B6BAD" w:rsidRPr="002970CC" w:rsidRDefault="0082561F" w:rsidP="001B6BAD">
      <w:pPr>
        <w:pStyle w:val="ListParagraph"/>
        <w:numPr>
          <w:ilvl w:val="0"/>
          <w:numId w:val="11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استخدام نص </w:t>
      </w:r>
      <w:r w:rsidR="001B763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قابل </w:t>
      </w:r>
      <w:r w:rsidR="00D70287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للنفاذ</w:t>
      </w:r>
      <w:r w:rsidR="00D70287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،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خطوط </w:t>
      </w:r>
      <w:proofErr w:type="spellStart"/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Sans-serif</w:t>
      </w:r>
      <w:proofErr w:type="spellEnd"/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. امثله; </w:t>
      </w:r>
      <w:r w:rsidR="00913927" w:rsidRPr="00913927"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  <w:t>Verdana</w:t>
      </w:r>
      <w:r w:rsidR="00913927" w:rsidRPr="00913927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، </w:t>
      </w:r>
      <w:r w:rsidR="00913927" w:rsidRPr="00913927"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  <w:t>Arial</w:t>
      </w:r>
      <w:r w:rsidR="00913927" w:rsidRPr="00913927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، </w:t>
      </w:r>
      <w:r w:rsidR="00913927" w:rsidRPr="00913927"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  <w:t>Tahoma</w:t>
      </w:r>
    </w:p>
    <w:p w14:paraId="6A79BF2B" w14:textId="6BE6176D" w:rsidR="001B6BAD" w:rsidRPr="002970CC" w:rsidRDefault="00EA0C35" w:rsidP="001B6BAD">
      <w:pPr>
        <w:pStyle w:val="ListParagraph"/>
        <w:numPr>
          <w:ilvl w:val="0"/>
          <w:numId w:val="11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يتراوح الحد الأدنى لحجم النص بين 18 </w:t>
      </w:r>
      <w:r w:rsidR="00913927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و24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نقطة للغتين العربية والإنجليزية</w:t>
      </w:r>
    </w:p>
    <w:p w14:paraId="05C4FD95" w14:textId="47AE34ED" w:rsidR="001B6BAD" w:rsidRPr="002970CC" w:rsidRDefault="00EA0C35" w:rsidP="009D1714">
      <w:pPr>
        <w:pStyle w:val="ListParagraph"/>
        <w:numPr>
          <w:ilvl w:val="0"/>
          <w:numId w:val="11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تجنب استخدام </w:t>
      </w:r>
      <w:r w:rsidR="00913927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النص</w:t>
      </w:r>
      <w:r w:rsidR="003F07A6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وص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3F07A6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المزخرفة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مثل </w:t>
      </w:r>
      <w:r w:rsidR="009D1714" w:rsidRPr="009D1714">
        <w:rPr>
          <w:rFonts w:cs="Arial"/>
          <w:color w:val="000000" w:themeColor="text1"/>
          <w:sz w:val="26"/>
          <w:szCs w:val="26"/>
          <w:rtl/>
        </w:rPr>
        <w:t>الظلال، والمائل، والخط المتقاطع</w:t>
      </w:r>
    </w:p>
    <w:p w14:paraId="31E9D2B4" w14:textId="1D3C117F" w:rsidR="001B6BAD" w:rsidRPr="002970CC" w:rsidRDefault="00EA0C35" w:rsidP="001B6BAD">
      <w:pPr>
        <w:pStyle w:val="ListParagraph"/>
        <w:numPr>
          <w:ilvl w:val="0"/>
          <w:numId w:val="11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عند التأكيد على الكلمات أو العبارات، استخدم النص </w:t>
      </w:r>
      <w:r w:rsidR="009D1714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العريض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9D1714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مع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9D1714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مائل</w:t>
      </w:r>
    </w:p>
    <w:p w14:paraId="081CAC54" w14:textId="41AE0762" w:rsidR="00EA0C35" w:rsidRPr="002970CC" w:rsidRDefault="00EA0C35" w:rsidP="001B6BAD">
      <w:pPr>
        <w:pStyle w:val="ListParagraph"/>
        <w:numPr>
          <w:ilvl w:val="0"/>
          <w:numId w:val="11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تجنب استخدام النص </w:t>
      </w:r>
      <w:r w:rsidR="00B83912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المتوهج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أو الوميض أو المتحرك</w:t>
      </w:r>
    </w:p>
    <w:p w14:paraId="4F0BB98D" w14:textId="77777777" w:rsidR="00EA0C35" w:rsidRPr="002970CC" w:rsidRDefault="00EA0C35" w:rsidP="00EA0C35">
      <w:pPr>
        <w:bidi/>
        <w:rPr>
          <w:rStyle w:val="Strong"/>
          <w:rFonts w:cs="Arial"/>
          <w:color w:val="000000" w:themeColor="text1"/>
          <w:sz w:val="26"/>
          <w:szCs w:val="26"/>
        </w:rPr>
      </w:pPr>
    </w:p>
    <w:p w14:paraId="0FDA486B" w14:textId="2AD3120E" w:rsidR="00EA0C35" w:rsidRPr="00453F63" w:rsidRDefault="00B24E80" w:rsidP="00453F63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453F63">
        <w:rPr>
          <w:rStyle w:val="Strong"/>
          <w:rFonts w:cs="Arial"/>
          <w:color w:val="000000" w:themeColor="text1"/>
          <w:sz w:val="26"/>
          <w:szCs w:val="26"/>
          <w:rtl/>
        </w:rPr>
        <w:t xml:space="preserve">يجب استخدام لون </w:t>
      </w:r>
      <w:r w:rsidR="00C643A1" w:rsidRPr="00453F63">
        <w:rPr>
          <w:rStyle w:val="Strong"/>
          <w:rFonts w:cs="Arial" w:hint="cs"/>
          <w:color w:val="000000" w:themeColor="text1"/>
          <w:sz w:val="26"/>
          <w:szCs w:val="26"/>
          <w:rtl/>
        </w:rPr>
        <w:t>النص الأمامي</w:t>
      </w:r>
      <w:r w:rsidRPr="00453F63">
        <w:rPr>
          <w:rStyle w:val="Strong"/>
          <w:rFonts w:cs="Arial"/>
          <w:color w:val="000000" w:themeColor="text1"/>
          <w:sz w:val="26"/>
          <w:szCs w:val="26"/>
          <w:rtl/>
        </w:rPr>
        <w:t xml:space="preserve"> مع تباين ألوان عالية وعدم استخدامه بمفرده لنقل معنى أو المطالبة بإجراء أو استجابة</w:t>
      </w:r>
    </w:p>
    <w:p w14:paraId="684AE17E" w14:textId="6F33AA97" w:rsidR="001B6BAD" w:rsidRPr="002970CC" w:rsidRDefault="000E169A" w:rsidP="001B6BAD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تجنب استخدام اللون وحده لنقل </w:t>
      </w:r>
      <w:r w:rsidR="003C4E09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المعنى،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على سبيل المثال. تجنب استخدام اللون الأحمر وحده لنقل رسالة خطأ</w:t>
      </w:r>
    </w:p>
    <w:p w14:paraId="73DE09C3" w14:textId="02310647" w:rsidR="001B6BAD" w:rsidRPr="002970CC" w:rsidRDefault="00EA0C35" w:rsidP="001B6BAD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يكون الحد الأدنى لتباين الألوان بين النص والخلفية </w:t>
      </w:r>
      <w:r w:rsidR="003C4E09"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  <w:t>4.5:1</w:t>
      </w:r>
    </w:p>
    <w:p w14:paraId="77C61FC9" w14:textId="18489A35" w:rsidR="000E169A" w:rsidRPr="002970CC" w:rsidRDefault="000E169A" w:rsidP="000E169A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يكون الحد الأدنى لتباين الألوان بين العناصر الرسومية والخلفية </w:t>
      </w:r>
      <w:r w:rsidR="00E601EA"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  <w:t>3:1</w:t>
      </w:r>
    </w:p>
    <w:p w14:paraId="4EFD66AF" w14:textId="77777777" w:rsidR="00EA0C35" w:rsidRPr="002970CC" w:rsidRDefault="00EA0C35" w:rsidP="00EA0C35">
      <w:pPr>
        <w:bidi/>
        <w:rPr>
          <w:rStyle w:val="Strong"/>
          <w:rFonts w:cs="Arial"/>
          <w:color w:val="000000" w:themeColor="text1"/>
          <w:sz w:val="26"/>
          <w:szCs w:val="26"/>
        </w:rPr>
      </w:pPr>
    </w:p>
    <w:p w14:paraId="24FE529F" w14:textId="2C4C7354" w:rsidR="00E84665" w:rsidRPr="00453F63" w:rsidRDefault="00B24E80" w:rsidP="00453F63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453F63">
        <w:rPr>
          <w:rStyle w:val="Strong"/>
          <w:rFonts w:cs="Arial"/>
          <w:color w:val="000000" w:themeColor="text1"/>
          <w:sz w:val="26"/>
          <w:szCs w:val="26"/>
          <w:rtl/>
        </w:rPr>
        <w:t xml:space="preserve">عند استخدام الصوت ومقاطع </w:t>
      </w:r>
      <w:r w:rsidR="00CA1EB8" w:rsidRPr="00453F63">
        <w:rPr>
          <w:rStyle w:val="Strong"/>
          <w:rFonts w:cs="Arial" w:hint="cs"/>
          <w:color w:val="000000" w:themeColor="text1"/>
          <w:sz w:val="26"/>
          <w:szCs w:val="26"/>
          <w:rtl/>
        </w:rPr>
        <w:t>الفيديو،</w:t>
      </w:r>
      <w:r w:rsidRPr="00453F63">
        <w:rPr>
          <w:rStyle w:val="Strong"/>
          <w:rFonts w:cs="Arial"/>
          <w:color w:val="000000" w:themeColor="text1"/>
          <w:sz w:val="26"/>
          <w:szCs w:val="26"/>
          <w:rtl/>
        </w:rPr>
        <w:t xml:space="preserve"> قم بتوفير معادلات النص</w:t>
      </w:r>
    </w:p>
    <w:p w14:paraId="15A08A34" w14:textId="63679A51" w:rsidR="000C7FFB" w:rsidRPr="002970CC" w:rsidRDefault="00EA0C35" w:rsidP="000C7FFB">
      <w:pPr>
        <w:pStyle w:val="ListParagraph"/>
        <w:numPr>
          <w:ilvl w:val="0"/>
          <w:numId w:val="13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عند استخدام </w:t>
      </w:r>
      <w:r w:rsidR="00CA1EB8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الصوت؛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CA1EB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يجب ت</w:t>
      </w:r>
      <w:r w:rsidR="004E3D32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وفير نص تفصيلي</w:t>
      </w:r>
    </w:p>
    <w:p w14:paraId="485FC9DF" w14:textId="40285BFB" w:rsidR="00DD3B63" w:rsidRPr="002970CC" w:rsidRDefault="00EA0C35" w:rsidP="00DD3B63">
      <w:pPr>
        <w:pStyle w:val="ListParagraph"/>
        <w:numPr>
          <w:ilvl w:val="0"/>
          <w:numId w:val="13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عند استخدام مقاطع </w:t>
      </w:r>
      <w:r w:rsidR="00D70287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الفيديو؛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9205F3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يجب التأكد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من وجود ترجمات</w:t>
      </w:r>
      <w:r w:rsidR="009205F3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أو وصف صوتي / سرد عندما لا </w:t>
      </w:r>
      <w:r w:rsidR="009205F3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يوجد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هناك حوار منطوق</w:t>
      </w:r>
      <w:r w:rsidR="00E84665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582A4D93" w14:textId="77777777" w:rsidR="00DD3B63" w:rsidRPr="002970CC" w:rsidRDefault="00DD3B63">
      <w:p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color w:val="000000" w:themeColor="text1"/>
          <w:sz w:val="26"/>
          <w:szCs w:val="26"/>
          <w:rtl/>
        </w:rPr>
        <w:br w:type="page"/>
      </w:r>
    </w:p>
    <w:p w14:paraId="7EE840E8" w14:textId="449A67EB" w:rsidR="00E84665" w:rsidRPr="00453F63" w:rsidRDefault="00E84665" w:rsidP="00453F63">
      <w:pPr>
        <w:pStyle w:val="ListParagraph"/>
        <w:numPr>
          <w:ilvl w:val="0"/>
          <w:numId w:val="5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53F63">
        <w:rPr>
          <w:rStyle w:val="Strong"/>
          <w:rFonts w:cs="Arial"/>
          <w:color w:val="000000" w:themeColor="text1"/>
          <w:sz w:val="26"/>
          <w:szCs w:val="26"/>
          <w:rtl/>
        </w:rPr>
        <w:lastRenderedPageBreak/>
        <w:t>الأكشاك / أجهزة الصراف الآلي المستخدمة في المعاملات المالية</w:t>
      </w:r>
    </w:p>
    <w:p w14:paraId="643259ED" w14:textId="0FCA24B4" w:rsidR="00E84665" w:rsidRPr="002970CC" w:rsidRDefault="00A440D3" w:rsidP="00E84665">
      <w:pPr>
        <w:pStyle w:val="ListParagraph"/>
        <w:numPr>
          <w:ilvl w:val="0"/>
          <w:numId w:val="14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يجب ال</w:t>
      </w:r>
      <w:r w:rsidR="00E84665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تأكد من استخدام لوحات المفاتيح الرقمية </w:t>
      </w: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القابلة للنفاذ</w:t>
      </w:r>
      <w:r w:rsidR="005E0AC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843673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عالميا</w:t>
      </w:r>
      <w:r w:rsidR="00843673" w:rsidRPr="00843673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، </w:t>
      </w:r>
      <w:r w:rsidR="00843673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مع</w:t>
      </w:r>
      <w:r w:rsidR="00E84665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AC5C73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وجود </w:t>
      </w:r>
      <w:r w:rsidR="00C3547E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نقطة بارزة ملموسة على </w:t>
      </w:r>
      <w:r w:rsidR="00E84665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المفتاح 5</w:t>
      </w:r>
      <w:r w:rsidR="00843673" w:rsidRPr="00843673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،</w:t>
      </w:r>
      <w:r w:rsidR="00BA1473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وكذلك</w:t>
      </w:r>
      <w:r w:rsidR="00E84665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754E31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نقوش </w:t>
      </w:r>
      <w:r w:rsidR="000F5B9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ملموسة على المفتاح</w:t>
      </w:r>
      <w:r w:rsidR="00E84665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"O" ل</w:t>
      </w:r>
      <w:r w:rsidR="00E4617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لموافقة </w:t>
      </w:r>
      <w:r w:rsidR="00E84665"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و "X</w:t>
      </w:r>
      <w:r w:rsidR="00E46170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” للإلغاء</w:t>
      </w:r>
    </w:p>
    <w:p w14:paraId="6F26DD50" w14:textId="1689C154" w:rsidR="000E169A" w:rsidRPr="002970CC" w:rsidRDefault="00E84665" w:rsidP="002208DA">
      <w:pPr>
        <w:pStyle w:val="ListParagraph"/>
        <w:numPr>
          <w:ilvl w:val="0"/>
          <w:numId w:val="14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استخد</w:t>
      </w:r>
      <w:r w:rsidR="00062C5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م فتحات</w:t>
      </w:r>
      <w:r w:rsidR="0002021A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بطاقات </w:t>
      </w:r>
      <w:r w:rsidR="002208DA" w:rsidRPr="002208DA">
        <w:rPr>
          <w:rFonts w:cs="Arial"/>
          <w:color w:val="000000" w:themeColor="text1"/>
          <w:sz w:val="26"/>
          <w:szCs w:val="26"/>
          <w:rtl/>
        </w:rPr>
        <w:t xml:space="preserve">الائتمان </w:t>
      </w:r>
      <w:r w:rsidR="002208DA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والبنك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2208DA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القابلة للنفاذ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2208DA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كما </w:t>
      </w:r>
      <w:r w:rsidR="00791C15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هو موضح في أجهزة الصرف الآلي المتوافقة 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مع ADA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726B909D" w14:textId="576F97FE" w:rsidR="000C7FFB" w:rsidRPr="002970CC" w:rsidRDefault="00EA0C35" w:rsidP="00EA0C35">
      <w:p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color w:val="000000" w:themeColor="text1"/>
          <w:sz w:val="26"/>
          <w:szCs w:val="26"/>
          <w:rtl/>
        </w:rPr>
        <w:t xml:space="preserve">مراجع: </w:t>
      </w:r>
    </w:p>
    <w:p w14:paraId="2AEEC2DE" w14:textId="5FEFCE92" w:rsidR="00EA0C35" w:rsidRPr="002970CC" w:rsidRDefault="00EA0C35" w:rsidP="00EA0C35">
      <w:p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اتبع </w:t>
      </w:r>
      <w:r w:rsidR="005E128F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واستخدم إرشادات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Pr="002970CC">
        <w:rPr>
          <w:rStyle w:val="Strong"/>
          <w:rFonts w:cs="Arial"/>
          <w:color w:val="000000" w:themeColor="text1"/>
          <w:sz w:val="26"/>
          <w:szCs w:val="26"/>
          <w:rtl/>
        </w:rPr>
        <w:t>ADA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5E128F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و</w:t>
      </w:r>
      <w:r w:rsidR="005E128F" w:rsidRPr="002970C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</w:rPr>
        <w:t>WCAG</w:t>
      </w:r>
      <w:r w:rsidRPr="002970CC">
        <w:rPr>
          <w:rStyle w:val="Strong"/>
          <w:rFonts w:cs="Arial"/>
          <w:color w:val="000000" w:themeColor="text1"/>
          <w:sz w:val="26"/>
          <w:szCs w:val="26"/>
          <w:rtl/>
        </w:rPr>
        <w:t xml:space="preserve"> 2.2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لضمان </w:t>
      </w:r>
      <w:r w:rsidR="005E128F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أن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جهاز ال</w:t>
      </w:r>
      <w:r w:rsidR="005E128F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ك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شك / جهاز الصراف الآلي</w:t>
      </w:r>
      <w:r w:rsidR="00F2412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قابل للنفاذ من قبل الأشخاص ذوي الإعاقة</w:t>
      </w:r>
      <w:r w:rsidRPr="002970CC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.</w:t>
      </w:r>
    </w:p>
    <w:p w14:paraId="7C3260BB" w14:textId="64BE2DCA" w:rsidR="00F4141B" w:rsidRDefault="00F4141B">
      <w:pPr>
        <w:bidi/>
      </w:pPr>
      <w:r>
        <w:rPr>
          <w:rtl/>
        </w:rPr>
        <w:br w:type="page"/>
      </w:r>
    </w:p>
    <w:p w14:paraId="2FC0E460" w14:textId="7C8B0456" w:rsidR="00684CF1" w:rsidRDefault="00326D85" w:rsidP="005213C7">
      <w:pPr>
        <w:bidi/>
      </w:pPr>
      <w:r>
        <w:rPr>
          <w:noProof/>
          <w:rtl/>
        </w:rPr>
        <w:lastRenderedPageBreak/>
        <w:drawing>
          <wp:anchor distT="0" distB="0" distL="114300" distR="114300" simplePos="0" relativeHeight="251662336" behindDoc="1" locked="0" layoutInCell="1" allowOverlap="1" wp14:anchorId="070B7CDE" wp14:editId="263F496B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63054" cy="10690167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54" cy="106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832C" w14:textId="2A0C2CFE" w:rsidR="00684CF1" w:rsidRDefault="00E213D2" w:rsidP="00B50E20">
      <w:pPr>
        <w:bidi/>
        <w:ind w:left="-540"/>
      </w:pPr>
      <w:r w:rsidRPr="00E213D2">
        <w:rPr>
          <w:noProof/>
          <w:rtl/>
        </w:rPr>
        <w:drawing>
          <wp:inline distT="0" distB="0" distL="0" distR="0" wp14:anchorId="1761A2C2" wp14:editId="47EAD8C5">
            <wp:extent cx="6343650" cy="410446"/>
            <wp:effectExtent l="0" t="0" r="0" b="8890"/>
            <wp:docPr id="1263004819" name="Picture 1" descr="وسائل التواصل الاجتماعي لمركز مدى   madacenterqatar والموقع الإلكتروني www.mada.org.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04819" name="Picture 1" descr="وسائل التواصل الاجتماعي لمركز مدى   madacenterqatar والموقع الإلكتروني www.mada.org.q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529" cy="4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CF1" w:rsidSect="00041AB3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65A979" w14:textId="77777777" w:rsidR="007B4B07" w:rsidRDefault="007B4B07" w:rsidP="00B5577F">
      <w:pPr>
        <w:spacing w:after="0" w:line="240" w:lineRule="auto"/>
      </w:pPr>
      <w:r>
        <w:separator/>
      </w:r>
    </w:p>
  </w:endnote>
  <w:endnote w:type="continuationSeparator" w:id="0">
    <w:p w14:paraId="42A47689" w14:textId="77777777" w:rsidR="007B4B07" w:rsidRDefault="007B4B07" w:rsidP="00B5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BF0CA" w14:textId="77777777" w:rsidR="00094A97" w:rsidRDefault="00094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3275C" w14:textId="77777777" w:rsidR="007B4B07" w:rsidRDefault="007B4B07" w:rsidP="00B5577F">
      <w:pPr>
        <w:spacing w:after="0" w:line="240" w:lineRule="auto"/>
      </w:pPr>
      <w:r>
        <w:separator/>
      </w:r>
    </w:p>
  </w:footnote>
  <w:footnote w:type="continuationSeparator" w:id="0">
    <w:p w14:paraId="7D3725FF" w14:textId="77777777" w:rsidR="007B4B07" w:rsidRDefault="007B4B07" w:rsidP="00B5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EAA06" w14:textId="085DDD47" w:rsidR="00B5577F" w:rsidRDefault="00B557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77D21"/>
    <w:multiLevelType w:val="hybridMultilevel"/>
    <w:tmpl w:val="6DAAA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32AA"/>
    <w:multiLevelType w:val="hybridMultilevel"/>
    <w:tmpl w:val="C4A2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57F38"/>
    <w:multiLevelType w:val="hybridMultilevel"/>
    <w:tmpl w:val="D240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F20A5"/>
    <w:multiLevelType w:val="hybridMultilevel"/>
    <w:tmpl w:val="43C66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B5D4F"/>
    <w:multiLevelType w:val="hybridMultilevel"/>
    <w:tmpl w:val="CB68E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A2D91"/>
    <w:multiLevelType w:val="hybridMultilevel"/>
    <w:tmpl w:val="A82C36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41EF3D6D"/>
    <w:multiLevelType w:val="hybridMultilevel"/>
    <w:tmpl w:val="7814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B5596"/>
    <w:multiLevelType w:val="hybridMultilevel"/>
    <w:tmpl w:val="59B8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B72FE5"/>
    <w:multiLevelType w:val="hybridMultilevel"/>
    <w:tmpl w:val="3B0C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F7DEF"/>
    <w:multiLevelType w:val="hybridMultilevel"/>
    <w:tmpl w:val="7B607710"/>
    <w:lvl w:ilvl="0" w:tplc="2FA4364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arabicAlpha"/>
      <w:lvlText w:val="%2."/>
      <w:lvlJc w:val="left"/>
      <w:pPr>
        <w:ind w:left="1440" w:hanging="360"/>
      </w:pPr>
    </w:lvl>
    <w:lvl w:ilvl="2" w:tplc="0409001B" w:tentative="1">
      <w:start w:val="1"/>
      <w:numFmt w:val="arabicAbjad"/>
      <w:lvlText w:val="%3."/>
      <w:lvlJc w:val="right"/>
      <w:pPr>
        <w:ind w:left="2160" w:hanging="180"/>
      </w:pPr>
    </w:lvl>
    <w:lvl w:ilvl="3" w:tplc="0409000F" w:tentative="1">
      <w:start w:val="1"/>
      <w:numFmt w:val="decimalFullWidth"/>
      <w:lvlText w:val="%4."/>
      <w:lvlJc w:val="left"/>
      <w:pPr>
        <w:ind w:left="2880" w:hanging="360"/>
      </w:pPr>
    </w:lvl>
    <w:lvl w:ilvl="4" w:tplc="04090019" w:tentative="1">
      <w:start w:val="1"/>
      <w:numFmt w:val="arabicAlpha"/>
      <w:lvlText w:val="%5."/>
      <w:lvlJc w:val="left"/>
      <w:pPr>
        <w:ind w:left="3600" w:hanging="360"/>
      </w:pPr>
    </w:lvl>
    <w:lvl w:ilvl="5" w:tplc="0409001B" w:tentative="1">
      <w:start w:val="1"/>
      <w:numFmt w:val="arabicAbjad"/>
      <w:lvlText w:val="%6."/>
      <w:lvlJc w:val="right"/>
      <w:pPr>
        <w:ind w:left="4320" w:hanging="180"/>
      </w:pPr>
    </w:lvl>
    <w:lvl w:ilvl="6" w:tplc="0409000F" w:tentative="1">
      <w:start w:val="1"/>
      <w:numFmt w:val="decimalFullWidth"/>
      <w:lvlText w:val="%7."/>
      <w:lvlJc w:val="left"/>
      <w:pPr>
        <w:ind w:left="5040" w:hanging="360"/>
      </w:pPr>
    </w:lvl>
    <w:lvl w:ilvl="7" w:tplc="04090019" w:tentative="1">
      <w:start w:val="1"/>
      <w:numFmt w:val="arabicAlpha"/>
      <w:lvlText w:val="%8."/>
      <w:lvlJc w:val="left"/>
      <w:pPr>
        <w:ind w:left="5760" w:hanging="360"/>
      </w:pPr>
    </w:lvl>
    <w:lvl w:ilvl="8" w:tplc="0409001B" w:tentative="1">
      <w:start w:val="1"/>
      <w:numFmt w:val="arabicAbjad"/>
      <w:lvlText w:val="%9."/>
      <w:lvlJc w:val="right"/>
      <w:pPr>
        <w:ind w:left="6480" w:hanging="180"/>
      </w:pPr>
    </w:lvl>
  </w:abstractNum>
  <w:abstractNum w:abstractNumId="10" w15:restartNumberingAfterBreak="0">
    <w:nsid w:val="5E731EF5"/>
    <w:multiLevelType w:val="hybridMultilevel"/>
    <w:tmpl w:val="A1DABC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643179AB"/>
    <w:multiLevelType w:val="hybridMultilevel"/>
    <w:tmpl w:val="C6149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A0B6D"/>
    <w:multiLevelType w:val="hybridMultilevel"/>
    <w:tmpl w:val="1ED0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E00C7"/>
    <w:multiLevelType w:val="hybridMultilevel"/>
    <w:tmpl w:val="16449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8354BA"/>
    <w:multiLevelType w:val="hybridMultilevel"/>
    <w:tmpl w:val="607A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606724">
    <w:abstractNumId w:val="14"/>
  </w:num>
  <w:num w:numId="2" w16cid:durableId="1989045216">
    <w:abstractNumId w:val="8"/>
  </w:num>
  <w:num w:numId="3" w16cid:durableId="270362482">
    <w:abstractNumId w:val="6"/>
  </w:num>
  <w:num w:numId="4" w16cid:durableId="830416132">
    <w:abstractNumId w:val="7"/>
  </w:num>
  <w:num w:numId="5" w16cid:durableId="1513179589">
    <w:abstractNumId w:val="9"/>
  </w:num>
  <w:num w:numId="6" w16cid:durableId="112989794">
    <w:abstractNumId w:val="10"/>
  </w:num>
  <w:num w:numId="7" w16cid:durableId="846289236">
    <w:abstractNumId w:val="5"/>
  </w:num>
  <w:num w:numId="8" w16cid:durableId="2007324675">
    <w:abstractNumId w:val="3"/>
  </w:num>
  <w:num w:numId="9" w16cid:durableId="120196330">
    <w:abstractNumId w:val="1"/>
  </w:num>
  <w:num w:numId="10" w16cid:durableId="1934973270">
    <w:abstractNumId w:val="0"/>
  </w:num>
  <w:num w:numId="11" w16cid:durableId="738748068">
    <w:abstractNumId w:val="13"/>
  </w:num>
  <w:num w:numId="12" w16cid:durableId="1826700110">
    <w:abstractNumId w:val="12"/>
  </w:num>
  <w:num w:numId="13" w16cid:durableId="1073313753">
    <w:abstractNumId w:val="2"/>
  </w:num>
  <w:num w:numId="14" w16cid:durableId="2139913538">
    <w:abstractNumId w:val="4"/>
  </w:num>
  <w:num w:numId="15" w16cid:durableId="2787319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CxMDMwNjMyMzewMDFU0lEKTi0uzszPAykwrAUAlbyVUywAAAA="/>
  </w:docVars>
  <w:rsids>
    <w:rsidRoot w:val="00B5577F"/>
    <w:rsid w:val="00001411"/>
    <w:rsid w:val="00011B04"/>
    <w:rsid w:val="0002021A"/>
    <w:rsid w:val="00041AB3"/>
    <w:rsid w:val="00062C50"/>
    <w:rsid w:val="000659D1"/>
    <w:rsid w:val="00073766"/>
    <w:rsid w:val="00087B07"/>
    <w:rsid w:val="000934BC"/>
    <w:rsid w:val="00094A97"/>
    <w:rsid w:val="00096DF8"/>
    <w:rsid w:val="000B0C90"/>
    <w:rsid w:val="000C5CC8"/>
    <w:rsid w:val="000C7FFB"/>
    <w:rsid w:val="000E105E"/>
    <w:rsid w:val="000E169A"/>
    <w:rsid w:val="000F5B9C"/>
    <w:rsid w:val="00102E7C"/>
    <w:rsid w:val="001174A3"/>
    <w:rsid w:val="00152F53"/>
    <w:rsid w:val="00172217"/>
    <w:rsid w:val="0018604A"/>
    <w:rsid w:val="00187A45"/>
    <w:rsid w:val="00191A87"/>
    <w:rsid w:val="00193E20"/>
    <w:rsid w:val="001B6BAD"/>
    <w:rsid w:val="001B763C"/>
    <w:rsid w:val="001D4E5C"/>
    <w:rsid w:val="00202CDA"/>
    <w:rsid w:val="0020332A"/>
    <w:rsid w:val="00207493"/>
    <w:rsid w:val="00213101"/>
    <w:rsid w:val="002208DA"/>
    <w:rsid w:val="0024036F"/>
    <w:rsid w:val="00244B04"/>
    <w:rsid w:val="00252124"/>
    <w:rsid w:val="00253322"/>
    <w:rsid w:val="002571EC"/>
    <w:rsid w:val="002970CC"/>
    <w:rsid w:val="002A0964"/>
    <w:rsid w:val="002A5565"/>
    <w:rsid w:val="002C1AA8"/>
    <w:rsid w:val="002E334D"/>
    <w:rsid w:val="002F23A7"/>
    <w:rsid w:val="003031BA"/>
    <w:rsid w:val="00316E36"/>
    <w:rsid w:val="00321115"/>
    <w:rsid w:val="00326D85"/>
    <w:rsid w:val="00337FFE"/>
    <w:rsid w:val="0034231D"/>
    <w:rsid w:val="003565C3"/>
    <w:rsid w:val="00366ADA"/>
    <w:rsid w:val="00367EA0"/>
    <w:rsid w:val="00373FED"/>
    <w:rsid w:val="00374F7F"/>
    <w:rsid w:val="003758AB"/>
    <w:rsid w:val="003816E5"/>
    <w:rsid w:val="00393A3B"/>
    <w:rsid w:val="003B68CB"/>
    <w:rsid w:val="003C0200"/>
    <w:rsid w:val="003C4E09"/>
    <w:rsid w:val="003C52BB"/>
    <w:rsid w:val="003C5E07"/>
    <w:rsid w:val="003D56D7"/>
    <w:rsid w:val="003E58CE"/>
    <w:rsid w:val="003F07A6"/>
    <w:rsid w:val="003F1F1B"/>
    <w:rsid w:val="003F6444"/>
    <w:rsid w:val="00453F63"/>
    <w:rsid w:val="00455C08"/>
    <w:rsid w:val="00471B82"/>
    <w:rsid w:val="0047343C"/>
    <w:rsid w:val="00473EE6"/>
    <w:rsid w:val="00484C31"/>
    <w:rsid w:val="0049511D"/>
    <w:rsid w:val="004A5F17"/>
    <w:rsid w:val="004B40A6"/>
    <w:rsid w:val="004C3AB2"/>
    <w:rsid w:val="004E3D32"/>
    <w:rsid w:val="004E50A2"/>
    <w:rsid w:val="0050795D"/>
    <w:rsid w:val="005213C7"/>
    <w:rsid w:val="0052189E"/>
    <w:rsid w:val="00560840"/>
    <w:rsid w:val="00575ABE"/>
    <w:rsid w:val="00594499"/>
    <w:rsid w:val="005B2DA3"/>
    <w:rsid w:val="005C7ECE"/>
    <w:rsid w:val="005E0AC8"/>
    <w:rsid w:val="005E128F"/>
    <w:rsid w:val="005E3A64"/>
    <w:rsid w:val="0061520A"/>
    <w:rsid w:val="00621EDB"/>
    <w:rsid w:val="006331B8"/>
    <w:rsid w:val="00653793"/>
    <w:rsid w:val="00661904"/>
    <w:rsid w:val="0066546B"/>
    <w:rsid w:val="00673816"/>
    <w:rsid w:val="00684CF1"/>
    <w:rsid w:val="00694C76"/>
    <w:rsid w:val="006A4BFB"/>
    <w:rsid w:val="006E7236"/>
    <w:rsid w:val="00700D3E"/>
    <w:rsid w:val="007042FA"/>
    <w:rsid w:val="0071777F"/>
    <w:rsid w:val="00724E52"/>
    <w:rsid w:val="00727DCE"/>
    <w:rsid w:val="007351D1"/>
    <w:rsid w:val="00751C5D"/>
    <w:rsid w:val="00752A30"/>
    <w:rsid w:val="00754E31"/>
    <w:rsid w:val="007560B8"/>
    <w:rsid w:val="00774065"/>
    <w:rsid w:val="00777562"/>
    <w:rsid w:val="00791C15"/>
    <w:rsid w:val="00792B45"/>
    <w:rsid w:val="00796CD7"/>
    <w:rsid w:val="007A057A"/>
    <w:rsid w:val="007B46EE"/>
    <w:rsid w:val="007B4B07"/>
    <w:rsid w:val="007C55AA"/>
    <w:rsid w:val="007C5CEA"/>
    <w:rsid w:val="007D1A34"/>
    <w:rsid w:val="007D442C"/>
    <w:rsid w:val="007D5560"/>
    <w:rsid w:val="00804624"/>
    <w:rsid w:val="00813864"/>
    <w:rsid w:val="008223C1"/>
    <w:rsid w:val="0082561F"/>
    <w:rsid w:val="00843673"/>
    <w:rsid w:val="00845A7B"/>
    <w:rsid w:val="00871CD0"/>
    <w:rsid w:val="008723E8"/>
    <w:rsid w:val="008851A5"/>
    <w:rsid w:val="00894D06"/>
    <w:rsid w:val="008B7F36"/>
    <w:rsid w:val="008D013C"/>
    <w:rsid w:val="008D2F5D"/>
    <w:rsid w:val="008D51B3"/>
    <w:rsid w:val="008D66B0"/>
    <w:rsid w:val="008E1218"/>
    <w:rsid w:val="008E5155"/>
    <w:rsid w:val="008E68F4"/>
    <w:rsid w:val="008F1B52"/>
    <w:rsid w:val="008F1BDB"/>
    <w:rsid w:val="00913927"/>
    <w:rsid w:val="009205F3"/>
    <w:rsid w:val="00936E97"/>
    <w:rsid w:val="00965347"/>
    <w:rsid w:val="009673BB"/>
    <w:rsid w:val="00987192"/>
    <w:rsid w:val="0098785A"/>
    <w:rsid w:val="009A03D1"/>
    <w:rsid w:val="009A473F"/>
    <w:rsid w:val="009A4AB5"/>
    <w:rsid w:val="009D1714"/>
    <w:rsid w:val="009D687A"/>
    <w:rsid w:val="00A02D43"/>
    <w:rsid w:val="00A22979"/>
    <w:rsid w:val="00A440D3"/>
    <w:rsid w:val="00A47740"/>
    <w:rsid w:val="00A569C0"/>
    <w:rsid w:val="00A6275B"/>
    <w:rsid w:val="00A654B3"/>
    <w:rsid w:val="00A90E70"/>
    <w:rsid w:val="00A966A0"/>
    <w:rsid w:val="00AC07C8"/>
    <w:rsid w:val="00AC5C73"/>
    <w:rsid w:val="00AC6D8D"/>
    <w:rsid w:val="00AD2FCB"/>
    <w:rsid w:val="00AF5E44"/>
    <w:rsid w:val="00B01669"/>
    <w:rsid w:val="00B13C65"/>
    <w:rsid w:val="00B2308D"/>
    <w:rsid w:val="00B24E80"/>
    <w:rsid w:val="00B26E13"/>
    <w:rsid w:val="00B406C3"/>
    <w:rsid w:val="00B50E20"/>
    <w:rsid w:val="00B51A82"/>
    <w:rsid w:val="00B5577F"/>
    <w:rsid w:val="00B601F4"/>
    <w:rsid w:val="00B83912"/>
    <w:rsid w:val="00B839A1"/>
    <w:rsid w:val="00B97B0D"/>
    <w:rsid w:val="00BA1473"/>
    <w:rsid w:val="00BA3D51"/>
    <w:rsid w:val="00BA49E7"/>
    <w:rsid w:val="00BA4B0C"/>
    <w:rsid w:val="00BB762F"/>
    <w:rsid w:val="00BC2CF6"/>
    <w:rsid w:val="00BC62BD"/>
    <w:rsid w:val="00BD4169"/>
    <w:rsid w:val="00BF7B38"/>
    <w:rsid w:val="00C1045F"/>
    <w:rsid w:val="00C2322F"/>
    <w:rsid w:val="00C3547E"/>
    <w:rsid w:val="00C37D78"/>
    <w:rsid w:val="00C5568E"/>
    <w:rsid w:val="00C643A1"/>
    <w:rsid w:val="00C7596C"/>
    <w:rsid w:val="00C826EF"/>
    <w:rsid w:val="00CA1EB8"/>
    <w:rsid w:val="00CC3CC8"/>
    <w:rsid w:val="00CD0348"/>
    <w:rsid w:val="00CD25CF"/>
    <w:rsid w:val="00CF0818"/>
    <w:rsid w:val="00D04E82"/>
    <w:rsid w:val="00D05E03"/>
    <w:rsid w:val="00D223B9"/>
    <w:rsid w:val="00D27E18"/>
    <w:rsid w:val="00D62CD7"/>
    <w:rsid w:val="00D64C25"/>
    <w:rsid w:val="00D70287"/>
    <w:rsid w:val="00D703BF"/>
    <w:rsid w:val="00D74EA1"/>
    <w:rsid w:val="00D81F9D"/>
    <w:rsid w:val="00D822DC"/>
    <w:rsid w:val="00D97000"/>
    <w:rsid w:val="00DA0C37"/>
    <w:rsid w:val="00DA0FBE"/>
    <w:rsid w:val="00DA2FD5"/>
    <w:rsid w:val="00DB5A86"/>
    <w:rsid w:val="00DD3B63"/>
    <w:rsid w:val="00DE0E32"/>
    <w:rsid w:val="00DE112E"/>
    <w:rsid w:val="00E123FF"/>
    <w:rsid w:val="00E213D2"/>
    <w:rsid w:val="00E26947"/>
    <w:rsid w:val="00E3626C"/>
    <w:rsid w:val="00E4263E"/>
    <w:rsid w:val="00E46170"/>
    <w:rsid w:val="00E46BAC"/>
    <w:rsid w:val="00E4769B"/>
    <w:rsid w:val="00E518D8"/>
    <w:rsid w:val="00E601EA"/>
    <w:rsid w:val="00E65540"/>
    <w:rsid w:val="00E84665"/>
    <w:rsid w:val="00E9096A"/>
    <w:rsid w:val="00EA0C35"/>
    <w:rsid w:val="00EB6437"/>
    <w:rsid w:val="00EC7D31"/>
    <w:rsid w:val="00ED1404"/>
    <w:rsid w:val="00ED4393"/>
    <w:rsid w:val="00EE0D30"/>
    <w:rsid w:val="00EF0964"/>
    <w:rsid w:val="00EF2635"/>
    <w:rsid w:val="00EF74F6"/>
    <w:rsid w:val="00F06841"/>
    <w:rsid w:val="00F15530"/>
    <w:rsid w:val="00F24120"/>
    <w:rsid w:val="00F32B07"/>
    <w:rsid w:val="00F37FF4"/>
    <w:rsid w:val="00F4141B"/>
    <w:rsid w:val="00F56D9E"/>
    <w:rsid w:val="00F71F7F"/>
    <w:rsid w:val="00FB33D7"/>
    <w:rsid w:val="00FB55CC"/>
    <w:rsid w:val="00FC348F"/>
    <w:rsid w:val="00FE26FF"/>
    <w:rsid w:val="00FE29B6"/>
    <w:rsid w:val="00FF2C01"/>
    <w:rsid w:val="00FF4BE2"/>
    <w:rsid w:val="6176B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20A5D"/>
  <w15:chartTrackingRefBased/>
  <w15:docId w15:val="{E6E53EAB-A378-472E-84DE-E0414506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9E"/>
    <w:rPr>
      <w:rFonts w:ascii="Arial" w:hAnsi="Arial"/>
      <w:sz w:val="24"/>
    </w:rPr>
  </w:style>
  <w:style w:type="paragraph" w:styleId="Heading1">
    <w:name w:val="heading 1"/>
    <w:basedOn w:val="Title"/>
    <w:next w:val="Normal"/>
    <w:link w:val="Heading1Char"/>
    <w:qFormat/>
    <w:rsid w:val="00A6275B"/>
    <w:pPr>
      <w:bidi/>
      <w:outlineLvl w:val="0"/>
    </w:pPr>
    <w:rPr>
      <w:rFonts w:asciiTheme="minorBidi" w:hAnsiTheme="minorBidi" w:cstheme="minorBidi"/>
      <w:color w:val="365F9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793"/>
    <w:pPr>
      <w:keepNext/>
      <w:keepLines/>
      <w:spacing w:before="160" w:after="80" w:line="240" w:lineRule="auto"/>
      <w:outlineLvl w:val="1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013C"/>
    <w:pPr>
      <w:keepNext/>
      <w:keepLines/>
      <w:spacing w:before="40" w:after="0"/>
      <w:outlineLvl w:val="2"/>
    </w:pPr>
    <w:rPr>
      <w:rFonts w:asciiTheme="minorBidi" w:eastAsiaTheme="majorEastAsia" w:hAnsiTheme="minorBidi" w:cstheme="majorBidi"/>
      <w:b/>
      <w:color w:val="262626" w:themeColor="text1" w:themeTint="D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7F"/>
  </w:style>
  <w:style w:type="paragraph" w:styleId="Footer">
    <w:name w:val="footer"/>
    <w:basedOn w:val="Normal"/>
    <w:link w:val="Foot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7F"/>
  </w:style>
  <w:style w:type="paragraph" w:styleId="BalloonText">
    <w:name w:val="Balloon Text"/>
    <w:basedOn w:val="Normal"/>
    <w:link w:val="BalloonTextChar"/>
    <w:uiPriority w:val="99"/>
    <w:semiHidden/>
    <w:unhideWhenUsed/>
    <w:rsid w:val="00191A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A87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A6275B"/>
    <w:rPr>
      <w:rFonts w:asciiTheme="minorBidi" w:eastAsiaTheme="majorEastAsia" w:hAnsiTheme="minorBidi"/>
      <w:b/>
      <w:color w:val="365F91"/>
      <w:spacing w:val="-10"/>
      <w:kern w:val="28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5379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styleId="Strong">
    <w:name w:val="Strong"/>
    <w:uiPriority w:val="22"/>
    <w:qFormat/>
    <w:rsid w:val="0065379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653793"/>
    <w:pPr>
      <w:spacing w:after="0" w:line="240" w:lineRule="auto"/>
    </w:pPr>
    <w:rPr>
      <w:rFonts w:ascii="Verdana" w:eastAsia="Calibri" w:hAnsi="Verdana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3793"/>
    <w:rPr>
      <w:rFonts w:ascii="Verdana" w:eastAsia="Calibri" w:hAnsi="Verdana" w:cs="Times New Roman"/>
      <w:sz w:val="24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53793"/>
    <w:pPr>
      <w:spacing w:before="240" w:line="259" w:lineRule="auto"/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53793"/>
    <w:pPr>
      <w:spacing w:after="100" w:line="240" w:lineRule="auto"/>
    </w:pPr>
    <w:rPr>
      <w:rFonts w:eastAsia="Times New Roman" w:cs="Times New Roman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53793"/>
    <w:pPr>
      <w:spacing w:after="100" w:line="240" w:lineRule="auto"/>
      <w:ind w:left="240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9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D013C"/>
    <w:rPr>
      <w:rFonts w:asciiTheme="minorBidi" w:eastAsiaTheme="majorEastAsia" w:hAnsiTheme="minorBidi" w:cstheme="majorBidi"/>
      <w:b/>
      <w:color w:val="262626" w:themeColor="text1" w:themeTint="D9"/>
      <w:sz w:val="24"/>
      <w:szCs w:val="24"/>
    </w:rPr>
  </w:style>
  <w:style w:type="paragraph" w:styleId="ListParagraph">
    <w:name w:val="List Paragraph"/>
    <w:basedOn w:val="Normal"/>
    <w:uiPriority w:val="34"/>
    <w:qFormat/>
    <w:rsid w:val="005E3A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B55CC"/>
    <w:pPr>
      <w:spacing w:after="0" w:line="240" w:lineRule="auto"/>
      <w:contextualSpacing/>
    </w:pPr>
    <w:rPr>
      <w:rFonts w:eastAsiaTheme="majorEastAsia" w:cstheme="majorBidi"/>
      <w:b/>
      <w:color w:val="006666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55CC"/>
    <w:rPr>
      <w:rFonts w:ascii="Arial" w:eastAsiaTheme="majorEastAsia" w:hAnsi="Arial" w:cstheme="majorBidi"/>
      <w:b/>
      <w:color w:val="006666"/>
      <w:spacing w:val="-10"/>
      <w:kern w:val="28"/>
      <w:sz w:val="48"/>
      <w:szCs w:val="56"/>
    </w:rPr>
  </w:style>
  <w:style w:type="character" w:styleId="PlaceholderText">
    <w:name w:val="Placeholder Text"/>
    <w:basedOn w:val="DefaultParagraphFont"/>
    <w:uiPriority w:val="99"/>
    <w:semiHidden/>
    <w:rsid w:val="002970C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8252AAA6FBD45860F3DF4C2B8F41D" ma:contentTypeVersion="8" ma:contentTypeDescription="Create a new document." ma:contentTypeScope="" ma:versionID="399898bdff1fa127e5275f20b618cfe5">
  <xsd:schema xmlns:xsd="http://www.w3.org/2001/XMLSchema" xmlns:xs="http://www.w3.org/2001/XMLSchema" xmlns:p="http://schemas.microsoft.com/office/2006/metadata/properties" xmlns:ns2="4f75969a-70ff-466e-a9b1-64371e472eb0" xmlns:ns3="4eda006c-c2ab-4a03-a9fc-99c7fb1bca7f" targetNamespace="http://schemas.microsoft.com/office/2006/metadata/properties" ma:root="true" ma:fieldsID="8e93fcbc94f8bf997fb14c6c828dcb2e" ns2:_="" ns3:_="">
    <xsd:import namespace="4f75969a-70ff-466e-a9b1-64371e472eb0"/>
    <xsd:import namespace="4eda006c-c2ab-4a03-a9fc-99c7fb1bca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5969a-70ff-466e-a9b1-64371e472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006c-c2ab-4a03-a9fc-99c7fb1bca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3DF7A4-B33D-4602-BF5A-B4834346F8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055031-F4C5-45C4-825F-A5A75D691209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4f75969a-70ff-466e-a9b1-64371e472eb0"/>
    <ds:schemaRef ds:uri="http://www.w3.org/XML/1998/namespace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4eda006c-c2ab-4a03-a9fc-99c7fb1bca7f"/>
  </ds:schemaRefs>
</ds:datastoreItem>
</file>

<file path=customXml/itemProps3.xml><?xml version="1.0" encoding="utf-8"?>
<ds:datastoreItem xmlns:ds="http://schemas.openxmlformats.org/officeDocument/2006/customXml" ds:itemID="{84B71279-F827-F14B-BAFC-DF57740569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9A3D8D-B390-40AD-B068-CBE10E69F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5969a-70ff-466e-a9b1-64371e472eb0"/>
    <ds:schemaRef ds:uri="4eda006c-c2ab-4a03-a9fc-99c7fb1bc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يمكن الوصول إلى كشك أو ماكينة صراف آلي للبنك</vt:lpstr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الأكشاك الإلكترونية أو أجهزة الصراف الآلي للبنك قابلة للنفاذ</dc:title>
  <dc:subject/>
  <dc:creator>mpark@mada.org.qa</dc:creator>
  <cp:keywords/>
  <dc:description/>
  <cp:lastModifiedBy>Maryam Yousuf Al-Jabir</cp:lastModifiedBy>
  <cp:revision>124</cp:revision>
  <cp:lastPrinted>2024-08-26T08:02:00Z</cp:lastPrinted>
  <dcterms:created xsi:type="dcterms:W3CDTF">2024-08-25T08:31:00Z</dcterms:created>
  <dcterms:modified xsi:type="dcterms:W3CDTF">2024-12-08T09:11:00Z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0x010100F988252AAA6FBD45860F3DF4C2B8F41D</vt:lpwstr>
  </property>
</Properties>
</file>